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032" w:rsidRPr="008B6122" w:rsidRDefault="00F22032" w:rsidP="00117882">
      <w:pPr>
        <w:pStyle w:val="Prrafodelista"/>
        <w:numPr>
          <w:ilvl w:val="0"/>
          <w:numId w:val="2"/>
        </w:numPr>
        <w:spacing w:line="360" w:lineRule="auto"/>
        <w:jc w:val="both"/>
        <w:rPr>
          <w:rFonts w:ascii="Arial" w:hAnsi="Arial" w:cs="Arial"/>
          <w:sz w:val="24"/>
          <w:szCs w:val="24"/>
        </w:rPr>
      </w:pPr>
      <w:bookmarkStart w:id="0" w:name="_GoBack"/>
      <w:bookmarkEnd w:id="0"/>
      <w:r w:rsidRPr="008B6122">
        <w:rPr>
          <w:rFonts w:ascii="Arial" w:hAnsi="Arial" w:cs="Arial"/>
          <w:sz w:val="24"/>
          <w:szCs w:val="24"/>
        </w:rPr>
        <w:t>NOMBRE DEL POSTGRADO</w:t>
      </w:r>
    </w:p>
    <w:p w:rsidR="001E73BC" w:rsidRPr="008B6122" w:rsidRDefault="001E73BC" w:rsidP="00087CAD">
      <w:pPr>
        <w:spacing w:line="360" w:lineRule="auto"/>
        <w:jc w:val="both"/>
        <w:rPr>
          <w:rFonts w:ascii="Arial" w:hAnsi="Arial" w:cs="Arial"/>
          <w:sz w:val="24"/>
          <w:szCs w:val="24"/>
        </w:rPr>
      </w:pPr>
      <w:r w:rsidRPr="008B6122">
        <w:rPr>
          <w:rFonts w:ascii="Arial" w:hAnsi="Arial" w:cs="Arial"/>
          <w:sz w:val="24"/>
          <w:szCs w:val="24"/>
        </w:rPr>
        <w:t>Especialización e</w:t>
      </w:r>
      <w:r w:rsidR="00522DBC">
        <w:rPr>
          <w:rFonts w:ascii="Arial" w:hAnsi="Arial" w:cs="Arial"/>
          <w:sz w:val="24"/>
          <w:szCs w:val="24"/>
        </w:rPr>
        <w:t>n Derecho Comercial.</w:t>
      </w:r>
    </w:p>
    <w:p w:rsidR="00F22032" w:rsidRPr="008B6122" w:rsidRDefault="00F22032" w:rsidP="00117882">
      <w:pPr>
        <w:pStyle w:val="Prrafodelista"/>
        <w:numPr>
          <w:ilvl w:val="0"/>
          <w:numId w:val="2"/>
        </w:numPr>
        <w:spacing w:line="360" w:lineRule="auto"/>
        <w:jc w:val="both"/>
        <w:rPr>
          <w:rFonts w:ascii="Arial" w:hAnsi="Arial" w:cs="Arial"/>
          <w:sz w:val="24"/>
          <w:szCs w:val="24"/>
        </w:rPr>
      </w:pPr>
      <w:r w:rsidRPr="008B6122">
        <w:rPr>
          <w:rFonts w:ascii="Arial" w:hAnsi="Arial" w:cs="Arial"/>
          <w:sz w:val="24"/>
          <w:szCs w:val="24"/>
        </w:rPr>
        <w:t>TÍTULO DEL PROYECTO</w:t>
      </w:r>
    </w:p>
    <w:p w:rsidR="001E73BC" w:rsidRPr="008B6122" w:rsidRDefault="00522DBC" w:rsidP="00087CAD">
      <w:pPr>
        <w:spacing w:line="360" w:lineRule="auto"/>
        <w:jc w:val="both"/>
        <w:rPr>
          <w:rFonts w:ascii="Arial" w:hAnsi="Arial" w:cs="Arial"/>
          <w:sz w:val="24"/>
          <w:szCs w:val="24"/>
        </w:rPr>
      </w:pPr>
      <w:r>
        <w:rPr>
          <w:rFonts w:ascii="Arial" w:hAnsi="Arial" w:cs="Arial"/>
          <w:sz w:val="24"/>
          <w:szCs w:val="24"/>
        </w:rPr>
        <w:t>La presunción de culpa de los administradores.</w:t>
      </w:r>
    </w:p>
    <w:p w:rsidR="00F22032" w:rsidRPr="008B6122" w:rsidRDefault="00F22032" w:rsidP="00117882">
      <w:pPr>
        <w:pStyle w:val="Prrafodelista"/>
        <w:numPr>
          <w:ilvl w:val="0"/>
          <w:numId w:val="2"/>
        </w:numPr>
        <w:spacing w:line="360" w:lineRule="auto"/>
        <w:jc w:val="both"/>
        <w:rPr>
          <w:rFonts w:ascii="Arial" w:hAnsi="Arial" w:cs="Arial"/>
          <w:sz w:val="24"/>
          <w:szCs w:val="24"/>
        </w:rPr>
      </w:pPr>
      <w:r w:rsidRPr="008B6122">
        <w:rPr>
          <w:rFonts w:ascii="Arial" w:hAnsi="Arial" w:cs="Arial"/>
          <w:sz w:val="24"/>
          <w:szCs w:val="24"/>
        </w:rPr>
        <w:t>AUTOR</w:t>
      </w:r>
    </w:p>
    <w:p w:rsidR="001E73BC" w:rsidRPr="008B6122" w:rsidRDefault="00522DBC" w:rsidP="00087CAD">
      <w:pPr>
        <w:spacing w:line="360" w:lineRule="auto"/>
        <w:jc w:val="both"/>
        <w:rPr>
          <w:rFonts w:ascii="Arial" w:hAnsi="Arial" w:cs="Arial"/>
          <w:sz w:val="24"/>
          <w:szCs w:val="24"/>
        </w:rPr>
      </w:pPr>
      <w:r>
        <w:rPr>
          <w:rFonts w:ascii="Arial" w:hAnsi="Arial" w:cs="Arial"/>
          <w:sz w:val="24"/>
          <w:szCs w:val="24"/>
        </w:rPr>
        <w:t>Mina Johana Quiroga Cañas.</w:t>
      </w:r>
    </w:p>
    <w:p w:rsidR="00F22032" w:rsidRPr="008B6122" w:rsidRDefault="00F22032" w:rsidP="00117882">
      <w:pPr>
        <w:pStyle w:val="Prrafodelista"/>
        <w:numPr>
          <w:ilvl w:val="0"/>
          <w:numId w:val="2"/>
        </w:numPr>
        <w:spacing w:line="360" w:lineRule="auto"/>
        <w:jc w:val="both"/>
        <w:rPr>
          <w:rFonts w:ascii="Arial" w:hAnsi="Arial" w:cs="Arial"/>
          <w:sz w:val="24"/>
          <w:szCs w:val="24"/>
        </w:rPr>
      </w:pPr>
      <w:r w:rsidRPr="008B6122">
        <w:rPr>
          <w:rFonts w:ascii="Arial" w:hAnsi="Arial" w:cs="Arial"/>
          <w:sz w:val="24"/>
          <w:szCs w:val="24"/>
        </w:rPr>
        <w:t>AÑO Y MES</w:t>
      </w:r>
    </w:p>
    <w:p w:rsidR="001E73BC" w:rsidRPr="008B6122" w:rsidRDefault="001E73BC" w:rsidP="00087CAD">
      <w:pPr>
        <w:spacing w:line="360" w:lineRule="auto"/>
        <w:jc w:val="both"/>
        <w:rPr>
          <w:rFonts w:ascii="Arial" w:hAnsi="Arial" w:cs="Arial"/>
          <w:sz w:val="24"/>
          <w:szCs w:val="24"/>
        </w:rPr>
      </w:pPr>
      <w:r w:rsidRPr="008B6122">
        <w:rPr>
          <w:rFonts w:ascii="Arial" w:hAnsi="Arial" w:cs="Arial"/>
          <w:sz w:val="24"/>
          <w:szCs w:val="24"/>
        </w:rPr>
        <w:t>Octubre 2010.</w:t>
      </w:r>
    </w:p>
    <w:p w:rsidR="00F22032" w:rsidRPr="008B6122" w:rsidRDefault="00F22032" w:rsidP="00117882">
      <w:pPr>
        <w:pStyle w:val="Prrafodelista"/>
        <w:numPr>
          <w:ilvl w:val="0"/>
          <w:numId w:val="2"/>
        </w:numPr>
        <w:spacing w:line="360" w:lineRule="auto"/>
        <w:jc w:val="both"/>
        <w:rPr>
          <w:rFonts w:ascii="Arial" w:hAnsi="Arial" w:cs="Arial"/>
          <w:sz w:val="24"/>
          <w:szCs w:val="24"/>
        </w:rPr>
      </w:pPr>
      <w:r w:rsidRPr="008B6122">
        <w:rPr>
          <w:rFonts w:ascii="Arial" w:hAnsi="Arial" w:cs="Arial"/>
          <w:sz w:val="24"/>
          <w:szCs w:val="24"/>
        </w:rPr>
        <w:t>NOMBRE DEL ASESOR</w:t>
      </w:r>
    </w:p>
    <w:p w:rsidR="001E73BC" w:rsidRPr="008B6122" w:rsidRDefault="00522DBC" w:rsidP="00087CAD">
      <w:pPr>
        <w:spacing w:line="360" w:lineRule="auto"/>
        <w:jc w:val="both"/>
        <w:rPr>
          <w:rFonts w:ascii="Arial" w:hAnsi="Arial" w:cs="Arial"/>
          <w:sz w:val="24"/>
          <w:szCs w:val="24"/>
        </w:rPr>
      </w:pPr>
      <w:r>
        <w:rPr>
          <w:rFonts w:ascii="Arial" w:hAnsi="Arial" w:cs="Arial"/>
          <w:sz w:val="24"/>
          <w:szCs w:val="24"/>
        </w:rPr>
        <w:t>No aplica.</w:t>
      </w:r>
    </w:p>
    <w:p w:rsidR="00522DBC" w:rsidRDefault="00F22032" w:rsidP="00117882">
      <w:pPr>
        <w:pStyle w:val="Prrafodelista"/>
        <w:numPr>
          <w:ilvl w:val="0"/>
          <w:numId w:val="2"/>
        </w:numPr>
        <w:spacing w:line="360" w:lineRule="auto"/>
        <w:jc w:val="both"/>
        <w:rPr>
          <w:rFonts w:ascii="Arial" w:hAnsi="Arial" w:cs="Arial"/>
          <w:sz w:val="24"/>
          <w:szCs w:val="24"/>
        </w:rPr>
      </w:pPr>
      <w:r w:rsidRPr="008B6122">
        <w:rPr>
          <w:rFonts w:ascii="Arial" w:hAnsi="Arial" w:cs="Arial"/>
          <w:sz w:val="24"/>
          <w:szCs w:val="24"/>
        </w:rPr>
        <w:t>DESCRIPCIÓN O ABSTRAC</w:t>
      </w:r>
    </w:p>
    <w:p w:rsidR="00522DBC" w:rsidRDefault="00522DBC" w:rsidP="00522DBC">
      <w:pPr>
        <w:pStyle w:val="Prrafodelista"/>
        <w:spacing w:line="360" w:lineRule="auto"/>
        <w:ind w:left="0"/>
        <w:jc w:val="both"/>
        <w:rPr>
          <w:rFonts w:ascii="Arial" w:hAnsi="Arial" w:cs="Arial"/>
          <w:sz w:val="24"/>
          <w:szCs w:val="24"/>
        </w:rPr>
      </w:pPr>
    </w:p>
    <w:p w:rsidR="00522DBC" w:rsidRDefault="00522DBC" w:rsidP="00522DBC">
      <w:pPr>
        <w:pStyle w:val="Prrafodelista"/>
        <w:spacing w:line="360" w:lineRule="auto"/>
        <w:ind w:left="0"/>
        <w:jc w:val="both"/>
        <w:rPr>
          <w:rFonts w:ascii="Arial" w:hAnsi="Arial" w:cs="Arial"/>
          <w:sz w:val="24"/>
          <w:szCs w:val="24"/>
        </w:rPr>
      </w:pPr>
      <w:r w:rsidRPr="00522DBC">
        <w:rPr>
          <w:rFonts w:ascii="Arial" w:hAnsi="Arial" w:cs="Arial"/>
          <w:sz w:val="24"/>
          <w:szCs w:val="24"/>
        </w:rPr>
        <w:t xml:space="preserve">La presunción de culpa de los administradores establecida en el artículo 24 de la Ley 222 de 1995, lejos de ser una regla general de aplicación para todos los casos, es una disposición </w:t>
      </w:r>
      <w:r w:rsidRPr="00522DBC">
        <w:rPr>
          <w:rFonts w:ascii="Arial" w:hAnsi="Arial" w:cs="Arial"/>
          <w:sz w:val="24"/>
          <w:szCs w:val="24"/>
        </w:rPr>
        <w:lastRenderedPageBreak/>
        <w:t>con alcance limitado a ciertas hipótesis. La primera gran excepción la encontramos en los supuestos de responsabilidad de los administradores respecto de terceros, donde la norma no resulta aplicable, mientras que la segunda excepción viene constituida por las obligaciones de resultado a que el administrador este comprometido respecto de la sociedad. Durante el ensayo se expondrá el régimen aplicable a cada caso y se pondrá de manifiesto el carácter residual de la norma objeto de estudio.</w:t>
      </w:r>
    </w:p>
    <w:p w:rsidR="00522DBC" w:rsidRPr="00522DBC" w:rsidRDefault="00522DBC" w:rsidP="00522DBC">
      <w:pPr>
        <w:spacing w:line="360" w:lineRule="auto"/>
        <w:jc w:val="both"/>
        <w:rPr>
          <w:rFonts w:ascii="Arial" w:hAnsi="Arial" w:cs="Arial"/>
          <w:sz w:val="24"/>
          <w:szCs w:val="24"/>
          <w:lang w:val="en-US"/>
        </w:rPr>
      </w:pPr>
      <w:r w:rsidRPr="002A6A8D">
        <w:rPr>
          <w:rFonts w:ascii="Arial" w:hAnsi="Arial" w:cs="Arial"/>
          <w:sz w:val="24"/>
          <w:szCs w:val="24"/>
          <w:lang w:val="en-US"/>
        </w:rPr>
        <w:t>The presumption of guilt-administrators established in the Art. 24- Act 222 of 1995 beyond to be a general rule of application to all legal acts, it is a regulation which manages to catch a bit limited hypothesis. The first exception was found on the supposed responsibilities of the administrators toward other people getting involved, where the rule is not applicable.  The second exception is set up with the result in respect to the fulfilment of administrator obligations with regard to the society.  The applicable regime of this subject will be put forward to each case and the residual character of the rule above mentioned will be highlighted during the essay.</w:t>
      </w:r>
    </w:p>
    <w:p w:rsidR="00F22032" w:rsidRPr="008B6122" w:rsidRDefault="00F63792" w:rsidP="00117882">
      <w:pPr>
        <w:pStyle w:val="Prrafodelista"/>
        <w:numPr>
          <w:ilvl w:val="0"/>
          <w:numId w:val="2"/>
        </w:numPr>
        <w:spacing w:line="360" w:lineRule="auto"/>
        <w:jc w:val="both"/>
        <w:rPr>
          <w:rFonts w:ascii="Arial" w:hAnsi="Arial" w:cs="Arial"/>
          <w:sz w:val="24"/>
          <w:szCs w:val="24"/>
        </w:rPr>
      </w:pPr>
      <w:r w:rsidRPr="008B6122">
        <w:rPr>
          <w:rFonts w:ascii="Arial" w:hAnsi="Arial" w:cs="Arial"/>
          <w:sz w:val="24"/>
          <w:szCs w:val="24"/>
        </w:rPr>
        <w:lastRenderedPageBreak/>
        <w:t>PALABRAS CL</w:t>
      </w:r>
      <w:r w:rsidR="00F22032" w:rsidRPr="008B6122">
        <w:rPr>
          <w:rFonts w:ascii="Arial" w:hAnsi="Arial" w:cs="Arial"/>
          <w:sz w:val="24"/>
          <w:szCs w:val="24"/>
        </w:rPr>
        <w:t>AVES O DESCRIPTORES</w:t>
      </w:r>
    </w:p>
    <w:p w:rsidR="00F22032" w:rsidRPr="008B6122" w:rsidRDefault="00522DBC" w:rsidP="00087CAD">
      <w:pPr>
        <w:spacing w:line="360" w:lineRule="auto"/>
        <w:jc w:val="both"/>
        <w:rPr>
          <w:rFonts w:ascii="Arial" w:hAnsi="Arial" w:cs="Arial"/>
          <w:sz w:val="24"/>
          <w:szCs w:val="24"/>
        </w:rPr>
      </w:pPr>
      <w:r w:rsidRPr="002A6A8D">
        <w:rPr>
          <w:rFonts w:ascii="Arial" w:hAnsi="Arial" w:cs="Arial"/>
          <w:sz w:val="24"/>
          <w:szCs w:val="24"/>
        </w:rPr>
        <w:t xml:space="preserve">Administradores, culpa, daño, estatutos, medio, objetiva, obligaciones, presunción, responsabilidad, resultado.  </w:t>
      </w:r>
    </w:p>
    <w:p w:rsidR="00F22032" w:rsidRDefault="00F22032" w:rsidP="00117882">
      <w:pPr>
        <w:pStyle w:val="Prrafodelista"/>
        <w:numPr>
          <w:ilvl w:val="0"/>
          <w:numId w:val="3"/>
        </w:numPr>
        <w:spacing w:line="360" w:lineRule="auto"/>
        <w:jc w:val="both"/>
        <w:rPr>
          <w:rFonts w:ascii="Arial" w:hAnsi="Arial" w:cs="Arial"/>
          <w:sz w:val="24"/>
          <w:szCs w:val="24"/>
        </w:rPr>
      </w:pPr>
      <w:r w:rsidRPr="008B6122">
        <w:rPr>
          <w:rFonts w:ascii="Arial" w:hAnsi="Arial" w:cs="Arial"/>
          <w:sz w:val="24"/>
          <w:szCs w:val="24"/>
        </w:rPr>
        <w:t>SECTOR ECONÓMICO AL QUE PERTENECE</w:t>
      </w:r>
    </w:p>
    <w:p w:rsidR="00F22032" w:rsidRPr="008B6122" w:rsidRDefault="008B6122" w:rsidP="00087CAD">
      <w:pPr>
        <w:spacing w:line="360" w:lineRule="auto"/>
        <w:jc w:val="both"/>
        <w:rPr>
          <w:rFonts w:ascii="Arial" w:hAnsi="Arial" w:cs="Arial"/>
          <w:sz w:val="24"/>
          <w:szCs w:val="24"/>
        </w:rPr>
      </w:pPr>
      <w:r>
        <w:rPr>
          <w:rFonts w:ascii="Arial" w:hAnsi="Arial" w:cs="Arial"/>
          <w:sz w:val="24"/>
          <w:szCs w:val="24"/>
        </w:rPr>
        <w:t>Educación.</w:t>
      </w:r>
    </w:p>
    <w:p w:rsidR="00F22032" w:rsidRPr="00117882" w:rsidRDefault="00F22032" w:rsidP="00117882">
      <w:pPr>
        <w:pStyle w:val="Prrafodelista"/>
        <w:numPr>
          <w:ilvl w:val="0"/>
          <w:numId w:val="4"/>
        </w:numPr>
        <w:spacing w:line="360" w:lineRule="auto"/>
        <w:jc w:val="both"/>
        <w:rPr>
          <w:rFonts w:ascii="Arial" w:hAnsi="Arial" w:cs="Arial"/>
          <w:sz w:val="24"/>
          <w:szCs w:val="24"/>
        </w:rPr>
      </w:pPr>
      <w:r w:rsidRPr="00117882">
        <w:rPr>
          <w:rFonts w:ascii="Arial" w:hAnsi="Arial" w:cs="Arial"/>
          <w:sz w:val="24"/>
          <w:szCs w:val="24"/>
        </w:rPr>
        <w:t>TIPO DE INVESTIGACIÓN</w:t>
      </w:r>
    </w:p>
    <w:p w:rsidR="00F22032" w:rsidRPr="008B6122" w:rsidRDefault="00F22032" w:rsidP="00087CAD">
      <w:pPr>
        <w:spacing w:line="360" w:lineRule="auto"/>
        <w:jc w:val="both"/>
        <w:rPr>
          <w:rFonts w:ascii="Arial" w:hAnsi="Arial" w:cs="Arial"/>
          <w:sz w:val="24"/>
          <w:szCs w:val="24"/>
        </w:rPr>
      </w:pPr>
      <w:r w:rsidRPr="008B6122">
        <w:rPr>
          <w:rFonts w:ascii="Arial" w:hAnsi="Arial" w:cs="Arial"/>
          <w:sz w:val="24"/>
          <w:szCs w:val="24"/>
        </w:rPr>
        <w:t>Ensayo.</w:t>
      </w:r>
    </w:p>
    <w:p w:rsidR="00F22032" w:rsidRPr="008B6122" w:rsidRDefault="00F22032" w:rsidP="00117882">
      <w:pPr>
        <w:pStyle w:val="Prrafodelista"/>
        <w:numPr>
          <w:ilvl w:val="0"/>
          <w:numId w:val="4"/>
        </w:numPr>
        <w:spacing w:line="360" w:lineRule="auto"/>
        <w:jc w:val="both"/>
        <w:rPr>
          <w:rFonts w:ascii="Arial" w:hAnsi="Arial" w:cs="Arial"/>
          <w:sz w:val="24"/>
          <w:szCs w:val="24"/>
        </w:rPr>
      </w:pPr>
      <w:r w:rsidRPr="008B6122">
        <w:rPr>
          <w:rFonts w:ascii="Arial" w:hAnsi="Arial" w:cs="Arial"/>
          <w:sz w:val="24"/>
          <w:szCs w:val="24"/>
        </w:rPr>
        <w:t>OBJETIVO GENERAL</w:t>
      </w:r>
    </w:p>
    <w:p w:rsidR="00F22032" w:rsidRPr="008B6122" w:rsidRDefault="0088141F" w:rsidP="00087CAD">
      <w:pPr>
        <w:spacing w:line="360" w:lineRule="auto"/>
        <w:jc w:val="both"/>
        <w:rPr>
          <w:rFonts w:ascii="Arial" w:hAnsi="Arial" w:cs="Arial"/>
          <w:sz w:val="24"/>
          <w:szCs w:val="24"/>
        </w:rPr>
      </w:pPr>
      <w:r w:rsidRPr="008B6122">
        <w:rPr>
          <w:rFonts w:ascii="Arial" w:hAnsi="Arial" w:cs="Arial"/>
          <w:sz w:val="24"/>
          <w:szCs w:val="24"/>
        </w:rPr>
        <w:t>Analizar</w:t>
      </w:r>
      <w:r w:rsidR="00F22032" w:rsidRPr="008B6122">
        <w:rPr>
          <w:rFonts w:ascii="Arial" w:hAnsi="Arial" w:cs="Arial"/>
          <w:sz w:val="24"/>
          <w:szCs w:val="24"/>
        </w:rPr>
        <w:t xml:space="preserve"> </w:t>
      </w:r>
      <w:r w:rsidR="00522DBC">
        <w:rPr>
          <w:rFonts w:ascii="Arial" w:hAnsi="Arial" w:cs="Arial"/>
          <w:sz w:val="24"/>
          <w:szCs w:val="24"/>
        </w:rPr>
        <w:t>el ámbito de aplicación de la presunción de culpa de los administradores de empresas.</w:t>
      </w:r>
    </w:p>
    <w:p w:rsidR="0088141F" w:rsidRPr="008B6122" w:rsidRDefault="0088141F" w:rsidP="00117882">
      <w:pPr>
        <w:pStyle w:val="Prrafodelista"/>
        <w:numPr>
          <w:ilvl w:val="0"/>
          <w:numId w:val="4"/>
        </w:numPr>
        <w:spacing w:line="360" w:lineRule="auto"/>
        <w:jc w:val="both"/>
        <w:rPr>
          <w:rFonts w:ascii="Arial" w:hAnsi="Arial" w:cs="Arial"/>
          <w:sz w:val="24"/>
          <w:szCs w:val="24"/>
        </w:rPr>
      </w:pPr>
      <w:r w:rsidRPr="008B6122">
        <w:rPr>
          <w:rFonts w:ascii="Arial" w:hAnsi="Arial" w:cs="Arial"/>
          <w:sz w:val="24"/>
          <w:szCs w:val="24"/>
        </w:rPr>
        <w:t>OBJETIVO ESPECÍFICO</w:t>
      </w:r>
    </w:p>
    <w:p w:rsidR="0088141F" w:rsidRPr="008B6122" w:rsidRDefault="00522DBC" w:rsidP="00087CAD">
      <w:pPr>
        <w:spacing w:line="360" w:lineRule="auto"/>
        <w:jc w:val="both"/>
        <w:rPr>
          <w:rFonts w:ascii="Arial" w:hAnsi="Arial" w:cs="Arial"/>
          <w:sz w:val="24"/>
          <w:szCs w:val="24"/>
        </w:rPr>
      </w:pPr>
      <w:r>
        <w:rPr>
          <w:rFonts w:ascii="Arial" w:hAnsi="Arial" w:cs="Arial"/>
          <w:sz w:val="24"/>
          <w:szCs w:val="24"/>
        </w:rPr>
        <w:t>Demostrar el carácter residual de la presunción de culpa de los administradores, estableciendo los regímenes legales aplicables a cada caso.</w:t>
      </w:r>
    </w:p>
    <w:p w:rsidR="0088141F" w:rsidRPr="008B6122" w:rsidRDefault="0088141F" w:rsidP="00117882">
      <w:pPr>
        <w:pStyle w:val="Prrafodelista"/>
        <w:numPr>
          <w:ilvl w:val="0"/>
          <w:numId w:val="4"/>
        </w:numPr>
        <w:spacing w:line="360" w:lineRule="auto"/>
        <w:jc w:val="both"/>
        <w:rPr>
          <w:rFonts w:ascii="Arial" w:hAnsi="Arial" w:cs="Arial"/>
          <w:sz w:val="24"/>
          <w:szCs w:val="24"/>
        </w:rPr>
      </w:pPr>
      <w:r w:rsidRPr="008B6122">
        <w:rPr>
          <w:rFonts w:ascii="Arial" w:hAnsi="Arial" w:cs="Arial"/>
          <w:sz w:val="24"/>
          <w:szCs w:val="24"/>
        </w:rPr>
        <w:t xml:space="preserve">FUENTES BIBLIOGRÁFICAS </w:t>
      </w:r>
    </w:p>
    <w:p w:rsidR="00522DBC" w:rsidRDefault="00522DBC" w:rsidP="00522DBC">
      <w:pPr>
        <w:jc w:val="both"/>
        <w:rPr>
          <w:rFonts w:ascii="Arial" w:hAnsi="Arial" w:cs="Arial"/>
          <w:sz w:val="24"/>
          <w:szCs w:val="24"/>
        </w:rPr>
      </w:pPr>
      <w:r w:rsidRPr="003943DC">
        <w:rPr>
          <w:rFonts w:ascii="Arial" w:hAnsi="Arial" w:cs="Arial"/>
          <w:sz w:val="24"/>
          <w:szCs w:val="24"/>
        </w:rPr>
        <w:lastRenderedPageBreak/>
        <w:t xml:space="preserve">ALESSANDRI RODRÍGUEZ, Arturo. Teoría de las obligaciones. Santiago de Chile: Zamorano </w:t>
      </w:r>
      <w:r>
        <w:rPr>
          <w:rFonts w:ascii="Arial" w:hAnsi="Arial" w:cs="Arial"/>
          <w:sz w:val="24"/>
          <w:szCs w:val="24"/>
        </w:rPr>
        <w:t>y Caperan, 1939.</w:t>
      </w:r>
    </w:p>
    <w:p w:rsidR="00522DBC" w:rsidRDefault="00522DBC" w:rsidP="00522DBC">
      <w:pPr>
        <w:pStyle w:val="Textonotapie"/>
        <w:jc w:val="both"/>
        <w:rPr>
          <w:rFonts w:ascii="Arial" w:hAnsi="Arial" w:cs="Arial"/>
          <w:sz w:val="24"/>
          <w:szCs w:val="24"/>
        </w:rPr>
      </w:pPr>
      <w:r w:rsidRPr="003943DC">
        <w:rPr>
          <w:rFonts w:ascii="Arial" w:hAnsi="Arial" w:cs="Arial"/>
          <w:sz w:val="24"/>
          <w:szCs w:val="24"/>
        </w:rPr>
        <w:t>BERGEL, Salvado D. Responsabilidad civil de los administradores de sociedades anónimas. Derecho de daños. Bueno</w:t>
      </w:r>
      <w:r>
        <w:rPr>
          <w:rFonts w:ascii="Arial" w:hAnsi="Arial" w:cs="Arial"/>
          <w:sz w:val="24"/>
          <w:szCs w:val="24"/>
        </w:rPr>
        <w:t xml:space="preserve">s Aires: La Rocca, 2000. </w:t>
      </w:r>
    </w:p>
    <w:p w:rsidR="00522DBC" w:rsidRDefault="00522DBC" w:rsidP="00522DBC">
      <w:pPr>
        <w:pStyle w:val="Textonotapie"/>
        <w:jc w:val="both"/>
        <w:rPr>
          <w:rFonts w:ascii="Arial" w:hAnsi="Arial" w:cs="Arial"/>
          <w:sz w:val="24"/>
          <w:szCs w:val="24"/>
        </w:rPr>
      </w:pPr>
    </w:p>
    <w:p w:rsidR="00522DBC" w:rsidRDefault="00522DBC" w:rsidP="00522DBC">
      <w:pPr>
        <w:jc w:val="both"/>
        <w:rPr>
          <w:rFonts w:ascii="Arial" w:hAnsi="Arial" w:cs="Arial"/>
          <w:sz w:val="24"/>
          <w:szCs w:val="24"/>
        </w:rPr>
      </w:pPr>
      <w:r w:rsidRPr="003943DC">
        <w:rPr>
          <w:rFonts w:ascii="Arial" w:hAnsi="Arial" w:cs="Arial"/>
          <w:sz w:val="24"/>
          <w:szCs w:val="24"/>
        </w:rPr>
        <w:t>BUERES, Alberto J. Derecho de daños. Buenos aires: Hammurabi, 2001</w:t>
      </w:r>
      <w:r>
        <w:rPr>
          <w:rFonts w:ascii="Arial" w:hAnsi="Arial" w:cs="Arial"/>
          <w:sz w:val="24"/>
          <w:szCs w:val="24"/>
        </w:rPr>
        <w:t>.</w:t>
      </w:r>
    </w:p>
    <w:p w:rsidR="00522DBC" w:rsidRDefault="00522DBC" w:rsidP="00522DBC">
      <w:pPr>
        <w:pStyle w:val="Textonotapie"/>
        <w:jc w:val="both"/>
        <w:rPr>
          <w:rFonts w:ascii="Arial" w:hAnsi="Arial" w:cs="Arial"/>
          <w:sz w:val="24"/>
          <w:szCs w:val="24"/>
        </w:rPr>
      </w:pPr>
      <w:r w:rsidRPr="003943DC">
        <w:rPr>
          <w:rFonts w:ascii="Arial" w:hAnsi="Arial" w:cs="Arial"/>
          <w:sz w:val="24"/>
          <w:szCs w:val="24"/>
        </w:rPr>
        <w:t>LÓPEZ DÍAZ, Claudia. Introducción a la imputación objetiva. Bo</w:t>
      </w:r>
      <w:r>
        <w:rPr>
          <w:rFonts w:ascii="Arial" w:hAnsi="Arial" w:cs="Arial"/>
          <w:sz w:val="24"/>
          <w:szCs w:val="24"/>
        </w:rPr>
        <w:t>gotá: Universidad el Externado, 1996.</w:t>
      </w:r>
    </w:p>
    <w:p w:rsidR="00522DBC" w:rsidRDefault="00522DBC" w:rsidP="00522DBC">
      <w:pPr>
        <w:jc w:val="both"/>
        <w:rPr>
          <w:rFonts w:ascii="Arial" w:hAnsi="Arial" w:cs="Arial"/>
          <w:sz w:val="24"/>
          <w:szCs w:val="24"/>
        </w:rPr>
      </w:pPr>
    </w:p>
    <w:p w:rsidR="00522DBC" w:rsidRPr="003943DC" w:rsidRDefault="00522DBC" w:rsidP="00522DBC">
      <w:pPr>
        <w:jc w:val="both"/>
        <w:rPr>
          <w:rFonts w:ascii="Arial" w:hAnsi="Arial" w:cs="Arial"/>
          <w:sz w:val="24"/>
          <w:szCs w:val="24"/>
        </w:rPr>
      </w:pPr>
      <w:r w:rsidRPr="003943DC">
        <w:rPr>
          <w:rFonts w:ascii="Arial" w:hAnsi="Arial" w:cs="Arial"/>
          <w:sz w:val="24"/>
          <w:szCs w:val="24"/>
        </w:rPr>
        <w:t>PÉREZ VIVES, Álvaro. Teoría General de las obligaciones. Bogotá</w:t>
      </w:r>
      <w:r>
        <w:rPr>
          <w:rFonts w:ascii="Arial" w:hAnsi="Arial" w:cs="Arial"/>
          <w:sz w:val="24"/>
          <w:szCs w:val="24"/>
        </w:rPr>
        <w:t xml:space="preserve">: Temis, volumen II, 1955. </w:t>
      </w:r>
    </w:p>
    <w:p w:rsidR="00522DBC" w:rsidRDefault="00522DBC" w:rsidP="00522DBC">
      <w:pPr>
        <w:pStyle w:val="Textonotapie"/>
        <w:jc w:val="both"/>
        <w:rPr>
          <w:rFonts w:ascii="Arial" w:hAnsi="Arial" w:cs="Arial"/>
          <w:sz w:val="24"/>
          <w:szCs w:val="24"/>
        </w:rPr>
      </w:pPr>
      <w:r w:rsidRPr="003943DC">
        <w:rPr>
          <w:rFonts w:ascii="Arial" w:hAnsi="Arial" w:cs="Arial"/>
          <w:sz w:val="24"/>
          <w:szCs w:val="24"/>
        </w:rPr>
        <w:t xml:space="preserve">TAMAYO JARAMILLO, Javier. Culpa Contractual. </w:t>
      </w:r>
      <w:r>
        <w:rPr>
          <w:rFonts w:ascii="Arial" w:hAnsi="Arial" w:cs="Arial"/>
          <w:sz w:val="24"/>
          <w:szCs w:val="24"/>
        </w:rPr>
        <w:t xml:space="preserve">Bogotá: Temis, 1990. </w:t>
      </w:r>
    </w:p>
    <w:p w:rsidR="00522DBC" w:rsidRPr="003943DC" w:rsidRDefault="00522DBC" w:rsidP="00522DBC">
      <w:pPr>
        <w:pStyle w:val="Textonotapie"/>
        <w:jc w:val="both"/>
        <w:rPr>
          <w:rFonts w:ascii="Arial" w:hAnsi="Arial" w:cs="Arial"/>
          <w:sz w:val="24"/>
          <w:szCs w:val="24"/>
        </w:rPr>
      </w:pPr>
    </w:p>
    <w:p w:rsidR="00522DBC" w:rsidRDefault="00522DBC" w:rsidP="00522DBC">
      <w:pPr>
        <w:pStyle w:val="Textonotapie"/>
        <w:jc w:val="both"/>
        <w:rPr>
          <w:rFonts w:ascii="Arial" w:hAnsi="Arial" w:cs="Arial"/>
          <w:sz w:val="24"/>
          <w:szCs w:val="24"/>
        </w:rPr>
      </w:pPr>
      <w:r w:rsidRPr="003943DC">
        <w:rPr>
          <w:rFonts w:ascii="Arial" w:hAnsi="Arial" w:cs="Arial"/>
          <w:sz w:val="24"/>
          <w:szCs w:val="24"/>
        </w:rPr>
        <w:t>URIBE-HOLGUÍN, Ricardo. Cincuenta breves ensayos sobre obligaciones y contrat</w:t>
      </w:r>
      <w:r>
        <w:rPr>
          <w:rFonts w:ascii="Arial" w:hAnsi="Arial" w:cs="Arial"/>
          <w:sz w:val="24"/>
          <w:szCs w:val="24"/>
        </w:rPr>
        <w:t xml:space="preserve">os. Bogotá: Temis, 1970. </w:t>
      </w:r>
    </w:p>
    <w:p w:rsidR="00522DBC" w:rsidRPr="003943DC" w:rsidRDefault="00522DBC" w:rsidP="00522DBC">
      <w:pPr>
        <w:pStyle w:val="Textonotapie"/>
        <w:jc w:val="both"/>
        <w:rPr>
          <w:rFonts w:ascii="Arial" w:hAnsi="Arial" w:cs="Arial"/>
          <w:sz w:val="24"/>
          <w:szCs w:val="24"/>
        </w:rPr>
      </w:pPr>
    </w:p>
    <w:p w:rsidR="00522DBC" w:rsidRDefault="00522DBC" w:rsidP="00522DBC">
      <w:pPr>
        <w:pStyle w:val="Textonotapie"/>
        <w:jc w:val="both"/>
        <w:rPr>
          <w:rFonts w:ascii="Arial" w:hAnsi="Arial" w:cs="Arial"/>
          <w:sz w:val="24"/>
          <w:szCs w:val="24"/>
        </w:rPr>
      </w:pPr>
      <w:r w:rsidRPr="003943DC">
        <w:rPr>
          <w:rFonts w:ascii="Arial" w:hAnsi="Arial" w:cs="Arial"/>
          <w:sz w:val="24"/>
          <w:szCs w:val="24"/>
        </w:rPr>
        <w:t>VELÁSQUEZ POSADA, Obdulio. La  Responsabilidad civil extracontractu</w:t>
      </w:r>
      <w:r>
        <w:rPr>
          <w:rFonts w:ascii="Arial" w:hAnsi="Arial" w:cs="Arial"/>
          <w:sz w:val="24"/>
          <w:szCs w:val="24"/>
        </w:rPr>
        <w:t xml:space="preserve">al. Bogotá: Temis, 2009. </w:t>
      </w:r>
    </w:p>
    <w:p w:rsidR="00522DBC" w:rsidRDefault="00522DBC" w:rsidP="00087CAD">
      <w:pPr>
        <w:spacing w:line="360" w:lineRule="auto"/>
        <w:jc w:val="both"/>
        <w:rPr>
          <w:rFonts w:ascii="Arial" w:hAnsi="Arial" w:cs="Arial"/>
          <w:sz w:val="24"/>
          <w:szCs w:val="24"/>
        </w:rPr>
      </w:pPr>
    </w:p>
    <w:p w:rsidR="008B6122" w:rsidRDefault="00CA3CC6" w:rsidP="00117882">
      <w:pPr>
        <w:pStyle w:val="Textonotapie"/>
        <w:numPr>
          <w:ilvl w:val="0"/>
          <w:numId w:val="4"/>
        </w:numPr>
        <w:spacing w:line="360" w:lineRule="auto"/>
        <w:jc w:val="both"/>
        <w:rPr>
          <w:rFonts w:ascii="Arial" w:hAnsi="Arial" w:cs="Arial"/>
          <w:sz w:val="24"/>
          <w:szCs w:val="24"/>
        </w:rPr>
      </w:pPr>
      <w:r w:rsidRPr="008B6122">
        <w:rPr>
          <w:rFonts w:ascii="Arial" w:hAnsi="Arial" w:cs="Arial"/>
          <w:sz w:val="24"/>
          <w:szCs w:val="24"/>
        </w:rPr>
        <w:t>RESUMEN O CONTENIDO</w:t>
      </w:r>
    </w:p>
    <w:p w:rsidR="008B6122" w:rsidRDefault="008B6122" w:rsidP="00087CAD">
      <w:pPr>
        <w:pStyle w:val="Textonotapie"/>
        <w:spacing w:line="360" w:lineRule="auto"/>
        <w:jc w:val="both"/>
        <w:rPr>
          <w:rFonts w:ascii="Arial" w:hAnsi="Arial" w:cs="Arial"/>
          <w:sz w:val="24"/>
          <w:szCs w:val="24"/>
        </w:rPr>
      </w:pPr>
    </w:p>
    <w:p w:rsidR="00C0421E" w:rsidRDefault="00C0421E" w:rsidP="00C0421E">
      <w:pPr>
        <w:spacing w:line="360" w:lineRule="auto"/>
        <w:jc w:val="both"/>
        <w:rPr>
          <w:rFonts w:ascii="Arial" w:hAnsi="Arial" w:cs="Arial"/>
          <w:sz w:val="24"/>
          <w:szCs w:val="24"/>
        </w:rPr>
      </w:pPr>
      <w:r>
        <w:rPr>
          <w:rFonts w:ascii="Arial" w:hAnsi="Arial" w:cs="Arial"/>
          <w:sz w:val="24"/>
          <w:szCs w:val="24"/>
        </w:rPr>
        <w:lastRenderedPageBreak/>
        <w:t>Una lectura del artículo 24</w:t>
      </w:r>
      <w:r w:rsidRPr="00D06F38">
        <w:rPr>
          <w:rFonts w:ascii="Arial" w:hAnsi="Arial" w:cs="Arial"/>
          <w:sz w:val="24"/>
          <w:szCs w:val="24"/>
        </w:rPr>
        <w:t xml:space="preserve"> </w:t>
      </w:r>
      <w:r>
        <w:rPr>
          <w:rFonts w:ascii="Arial" w:hAnsi="Arial" w:cs="Arial"/>
          <w:sz w:val="24"/>
          <w:szCs w:val="24"/>
        </w:rPr>
        <w:t>de la ley 222 de 1995, podría sugerirnos que uno de los avances más significativos en la materia, es la presunción de culpa del administrador, cuando existe incumplimiento o extralimitación de funciones, violación de la ley o de los estatutos.</w:t>
      </w:r>
    </w:p>
    <w:p w:rsidR="00C0421E" w:rsidRPr="00C0421E" w:rsidRDefault="00C0421E" w:rsidP="00C0421E">
      <w:pPr>
        <w:spacing w:line="360" w:lineRule="auto"/>
        <w:jc w:val="both"/>
        <w:rPr>
          <w:rFonts w:ascii="Arial" w:hAnsi="Arial" w:cs="Arial"/>
          <w:sz w:val="24"/>
          <w:szCs w:val="24"/>
        </w:rPr>
      </w:pPr>
      <w:r w:rsidRPr="00F32B74">
        <w:rPr>
          <w:rFonts w:ascii="Arial" w:hAnsi="Arial" w:cs="Arial"/>
          <w:sz w:val="24"/>
          <w:szCs w:val="24"/>
        </w:rPr>
        <w:t>La doctrina anterior a la ley 222</w:t>
      </w:r>
      <w:r>
        <w:rPr>
          <w:rFonts w:ascii="Arial" w:hAnsi="Arial" w:cs="Arial"/>
          <w:sz w:val="24"/>
          <w:szCs w:val="24"/>
        </w:rPr>
        <w:t xml:space="preserve">, consideraba que la normativa comercial vigente no contenía ninguna novedad en lo referente al tema de la responsabilidad de los administradores, a diferencia del sistema anglosajón </w:t>
      </w:r>
      <w:r w:rsidRPr="00F32B74">
        <w:rPr>
          <w:rFonts w:ascii="Arial" w:hAnsi="Arial" w:cs="Arial"/>
          <w:sz w:val="24"/>
          <w:szCs w:val="24"/>
        </w:rPr>
        <w:t>donde</w:t>
      </w:r>
      <w:r>
        <w:rPr>
          <w:rFonts w:ascii="Arial" w:hAnsi="Arial" w:cs="Arial"/>
          <w:sz w:val="24"/>
          <w:szCs w:val="24"/>
        </w:rPr>
        <w:t xml:space="preserve"> el administrador tiene una relación fiduciaria (fiduciary relation) en la </w:t>
      </w:r>
      <w:r w:rsidRPr="00F32B74">
        <w:rPr>
          <w:rFonts w:ascii="Arial" w:hAnsi="Arial" w:cs="Arial"/>
          <w:sz w:val="24"/>
          <w:szCs w:val="24"/>
        </w:rPr>
        <w:t>cual</w:t>
      </w:r>
      <w:r>
        <w:rPr>
          <w:rFonts w:ascii="Arial" w:hAnsi="Arial" w:cs="Arial"/>
          <w:sz w:val="24"/>
          <w:szCs w:val="24"/>
        </w:rPr>
        <w:t xml:space="preserve"> una parte deposita su fe o confianza en el juicio o consejo de otra, lo que exige que ninguna pueda aprovecharse de su encargo en forma egoísta o negociar con el objeto del encargo para beneficio propio o perjudicar a otro.</w:t>
      </w:r>
    </w:p>
    <w:p w:rsidR="00C0421E" w:rsidRDefault="00C0421E" w:rsidP="00C0421E">
      <w:pPr>
        <w:spacing w:line="360" w:lineRule="auto"/>
        <w:jc w:val="both"/>
        <w:rPr>
          <w:rFonts w:ascii="Arial" w:hAnsi="Arial" w:cs="Arial"/>
          <w:sz w:val="24"/>
          <w:szCs w:val="24"/>
        </w:rPr>
      </w:pPr>
      <w:r>
        <w:rPr>
          <w:rFonts w:ascii="Arial" w:hAnsi="Arial" w:cs="Arial"/>
          <w:sz w:val="24"/>
          <w:szCs w:val="24"/>
        </w:rPr>
        <w:t xml:space="preserve">De esta forma, las críticas formuladas por la doctrina, derivaron en la consagración del artículo 24 de la ley 222, tal y como lo conocemos, creando estándares aparentemente más rigurosos para el administrador, </w:t>
      </w:r>
      <w:r w:rsidRPr="00C47A02">
        <w:rPr>
          <w:rFonts w:ascii="Arial" w:hAnsi="Arial" w:cs="Arial"/>
          <w:sz w:val="24"/>
          <w:szCs w:val="24"/>
        </w:rPr>
        <w:t>como la presunción de la culpa en caso de incumplimiento.</w:t>
      </w:r>
    </w:p>
    <w:p w:rsidR="00C0421E" w:rsidRDefault="00C0421E" w:rsidP="00C0421E">
      <w:pPr>
        <w:spacing w:line="360" w:lineRule="auto"/>
        <w:jc w:val="both"/>
        <w:rPr>
          <w:rFonts w:ascii="Arial" w:hAnsi="Arial" w:cs="Arial"/>
          <w:sz w:val="24"/>
          <w:szCs w:val="24"/>
        </w:rPr>
      </w:pPr>
      <w:r>
        <w:rPr>
          <w:rFonts w:ascii="Arial" w:hAnsi="Arial" w:cs="Arial"/>
          <w:sz w:val="24"/>
          <w:szCs w:val="24"/>
        </w:rPr>
        <w:lastRenderedPageBreak/>
        <w:t xml:space="preserve">Ahora bien, si realmente existe tal presunción de culpa, como toda presunción de carácter iuris tantum, podría ser desvirtuada mediante la prueba de diligencia y cuidado por parte del administrador, además de las defensas atinentes al nexo causal, pero </w:t>
      </w:r>
      <w:r w:rsidRPr="00C47A02">
        <w:rPr>
          <w:rFonts w:ascii="Arial" w:hAnsi="Arial" w:cs="Arial"/>
          <w:sz w:val="24"/>
          <w:szCs w:val="24"/>
        </w:rPr>
        <w:t>¿Es posible la prueba de diligencia y cuidado en todos los casos?</w:t>
      </w:r>
    </w:p>
    <w:p w:rsidR="0031465C" w:rsidRPr="008B6122" w:rsidRDefault="00C0421E" w:rsidP="00C0421E">
      <w:pPr>
        <w:pStyle w:val="Prrafodelista"/>
        <w:spacing w:line="360" w:lineRule="auto"/>
        <w:ind w:left="0"/>
        <w:jc w:val="both"/>
        <w:rPr>
          <w:rFonts w:ascii="Arial" w:hAnsi="Arial" w:cs="Arial"/>
          <w:sz w:val="24"/>
          <w:szCs w:val="24"/>
        </w:rPr>
      </w:pPr>
      <w:r>
        <w:rPr>
          <w:rFonts w:ascii="Arial" w:hAnsi="Arial" w:cs="Arial"/>
          <w:sz w:val="24"/>
          <w:szCs w:val="24"/>
        </w:rPr>
        <w:t>Esta presunción</w:t>
      </w:r>
      <w:r w:rsidRPr="00522DBC">
        <w:rPr>
          <w:rFonts w:ascii="Arial" w:hAnsi="Arial" w:cs="Arial"/>
          <w:sz w:val="24"/>
          <w:szCs w:val="24"/>
        </w:rPr>
        <w:t>, lejos de ser una regla general de aplicación para todos los casos, es una disposición con alcance limitado a ciertas hipótesis. La primera gran excepción la encontramos en los supuestos de responsabilidad de los administradores respecto de terceros, donde la norma no resulta aplicable, mientras que la segunda excepción viene constituida por las obligaciones de resultado a que el administrador este comprometido resp</w:t>
      </w:r>
      <w:r>
        <w:rPr>
          <w:rFonts w:ascii="Arial" w:hAnsi="Arial" w:cs="Arial"/>
          <w:sz w:val="24"/>
          <w:szCs w:val="24"/>
        </w:rPr>
        <w:t xml:space="preserve">ecto de la sociedad. </w:t>
      </w:r>
    </w:p>
    <w:p w:rsidR="00CA3CC6" w:rsidRDefault="00CA3CC6" w:rsidP="00117882">
      <w:pPr>
        <w:pStyle w:val="Textonotapie"/>
        <w:numPr>
          <w:ilvl w:val="0"/>
          <w:numId w:val="4"/>
        </w:numPr>
        <w:spacing w:line="360" w:lineRule="auto"/>
        <w:jc w:val="both"/>
        <w:rPr>
          <w:rFonts w:ascii="Arial" w:hAnsi="Arial" w:cs="Arial"/>
          <w:sz w:val="24"/>
          <w:szCs w:val="24"/>
        </w:rPr>
      </w:pPr>
      <w:r w:rsidRPr="008B6122">
        <w:rPr>
          <w:rFonts w:ascii="Arial" w:hAnsi="Arial" w:cs="Arial"/>
          <w:sz w:val="24"/>
          <w:szCs w:val="24"/>
        </w:rPr>
        <w:t>METODOLOGÍA</w:t>
      </w:r>
    </w:p>
    <w:p w:rsidR="00117882" w:rsidRPr="008B6122" w:rsidRDefault="00117882" w:rsidP="00117882">
      <w:pPr>
        <w:pStyle w:val="Textonotapie"/>
        <w:spacing w:line="360" w:lineRule="auto"/>
        <w:ind w:left="720"/>
        <w:jc w:val="both"/>
        <w:rPr>
          <w:rFonts w:ascii="Arial" w:hAnsi="Arial" w:cs="Arial"/>
          <w:sz w:val="24"/>
          <w:szCs w:val="24"/>
        </w:rPr>
      </w:pPr>
    </w:p>
    <w:p w:rsidR="00CA3CC6" w:rsidRDefault="00301F97" w:rsidP="00087CAD">
      <w:pPr>
        <w:pStyle w:val="Textonotapie"/>
        <w:spacing w:line="360" w:lineRule="auto"/>
        <w:jc w:val="both"/>
        <w:rPr>
          <w:rFonts w:ascii="Arial" w:hAnsi="Arial" w:cs="Arial"/>
          <w:sz w:val="24"/>
          <w:szCs w:val="24"/>
        </w:rPr>
      </w:pPr>
      <w:r w:rsidRPr="008B6122">
        <w:rPr>
          <w:rFonts w:ascii="Arial" w:hAnsi="Arial" w:cs="Arial"/>
          <w:sz w:val="24"/>
          <w:szCs w:val="24"/>
        </w:rPr>
        <w:t xml:space="preserve">Investigación teórico descriptiva. </w:t>
      </w:r>
    </w:p>
    <w:p w:rsidR="0031465C" w:rsidRPr="008B6122" w:rsidRDefault="0031465C" w:rsidP="00087CAD">
      <w:pPr>
        <w:pStyle w:val="Textonotapie"/>
        <w:spacing w:line="360" w:lineRule="auto"/>
        <w:jc w:val="both"/>
        <w:rPr>
          <w:rFonts w:ascii="Arial" w:hAnsi="Arial" w:cs="Arial"/>
          <w:sz w:val="24"/>
          <w:szCs w:val="24"/>
        </w:rPr>
      </w:pPr>
    </w:p>
    <w:p w:rsidR="00EB0586" w:rsidRDefault="00CA3CC6" w:rsidP="00117882">
      <w:pPr>
        <w:pStyle w:val="Textonotapie"/>
        <w:numPr>
          <w:ilvl w:val="0"/>
          <w:numId w:val="4"/>
        </w:numPr>
        <w:spacing w:line="360" w:lineRule="auto"/>
        <w:jc w:val="both"/>
        <w:rPr>
          <w:rFonts w:ascii="Arial" w:hAnsi="Arial" w:cs="Arial"/>
          <w:sz w:val="24"/>
          <w:szCs w:val="24"/>
        </w:rPr>
      </w:pPr>
      <w:r w:rsidRPr="008B6122">
        <w:rPr>
          <w:rFonts w:ascii="Arial" w:hAnsi="Arial" w:cs="Arial"/>
          <w:sz w:val="24"/>
          <w:szCs w:val="24"/>
        </w:rPr>
        <w:t>CONCLUSIONES</w:t>
      </w:r>
    </w:p>
    <w:p w:rsidR="00117882" w:rsidRDefault="00117882" w:rsidP="00117882">
      <w:pPr>
        <w:pStyle w:val="Textonotapie"/>
        <w:spacing w:line="360" w:lineRule="auto"/>
        <w:ind w:left="720"/>
        <w:jc w:val="both"/>
        <w:rPr>
          <w:rFonts w:ascii="Arial" w:hAnsi="Arial" w:cs="Arial"/>
          <w:sz w:val="24"/>
          <w:szCs w:val="24"/>
        </w:rPr>
      </w:pPr>
    </w:p>
    <w:p w:rsidR="00C0421E" w:rsidRDefault="00EB0586" w:rsidP="00EB0586">
      <w:pPr>
        <w:pStyle w:val="Textonotapie"/>
        <w:spacing w:line="360" w:lineRule="auto"/>
        <w:jc w:val="both"/>
        <w:rPr>
          <w:rFonts w:ascii="Arial" w:hAnsi="Arial" w:cs="Arial"/>
          <w:sz w:val="24"/>
          <w:szCs w:val="24"/>
        </w:rPr>
      </w:pPr>
      <w:r>
        <w:rPr>
          <w:rFonts w:ascii="Arial" w:hAnsi="Arial" w:cs="Arial"/>
          <w:sz w:val="24"/>
          <w:szCs w:val="24"/>
        </w:rPr>
        <w:lastRenderedPageBreak/>
        <w:t>L</w:t>
      </w:r>
      <w:r w:rsidR="00C0421E" w:rsidRPr="00EB0586">
        <w:rPr>
          <w:rFonts w:ascii="Arial" w:hAnsi="Arial" w:cs="Arial"/>
          <w:sz w:val="24"/>
          <w:szCs w:val="24"/>
        </w:rPr>
        <w:t>a presunción de culpa consagrada por el artículo 24, lejos de constituir  una regla general en la materia como lo ha señalado parte de la doctrina, es un principio si se quiere de aplicación excepcional o residual.</w:t>
      </w:r>
      <w:r>
        <w:rPr>
          <w:rFonts w:ascii="Arial" w:hAnsi="Arial" w:cs="Arial"/>
          <w:sz w:val="24"/>
          <w:szCs w:val="24"/>
        </w:rPr>
        <w:t xml:space="preserve"> </w:t>
      </w:r>
      <w:r w:rsidR="00C0421E">
        <w:rPr>
          <w:rFonts w:ascii="Arial" w:hAnsi="Arial" w:cs="Arial"/>
          <w:sz w:val="24"/>
          <w:szCs w:val="24"/>
        </w:rPr>
        <w:t>Tal y como vimos, en la mayor parte de los casos la presunción resulta inaplicable, la primera gran excepción la encontramos en las acciones de terceros o de los socios a título particular en contra del administrador, pues, en estos casos el régimen aplicable es el general de la responsabilidad aquiliana del Código Civil.</w:t>
      </w:r>
    </w:p>
    <w:p w:rsidR="00EB0586" w:rsidRDefault="00EB0586" w:rsidP="00EB0586">
      <w:pPr>
        <w:pStyle w:val="Textonotapie"/>
        <w:spacing w:line="360" w:lineRule="auto"/>
        <w:jc w:val="both"/>
        <w:rPr>
          <w:rFonts w:ascii="Arial" w:hAnsi="Arial" w:cs="Arial"/>
          <w:sz w:val="24"/>
          <w:szCs w:val="24"/>
        </w:rPr>
      </w:pPr>
    </w:p>
    <w:p w:rsidR="00C0421E" w:rsidRDefault="00C0421E" w:rsidP="00C0421E">
      <w:pPr>
        <w:spacing w:line="360" w:lineRule="auto"/>
        <w:jc w:val="both"/>
        <w:rPr>
          <w:rFonts w:ascii="Arial" w:hAnsi="Arial" w:cs="Arial"/>
          <w:sz w:val="24"/>
          <w:szCs w:val="24"/>
        </w:rPr>
      </w:pPr>
      <w:r>
        <w:rPr>
          <w:rFonts w:ascii="Arial" w:hAnsi="Arial" w:cs="Arial"/>
          <w:sz w:val="24"/>
          <w:szCs w:val="24"/>
        </w:rPr>
        <w:t xml:space="preserve">Por otra parte, la mayoría de las obligaciones del administrador, a la luz del artículo 23 de la ley 222, son obligaciones de resultado, excluyendo el régimen de responsabilidad subjetiva, con la correspondiente consecuencia de la inaplicabilidad de la presunción de culpa, pues como vimos, en estos casos tal presunción </w:t>
      </w:r>
      <w:r w:rsidRPr="00260240">
        <w:rPr>
          <w:rFonts w:ascii="Arial" w:hAnsi="Arial" w:cs="Arial"/>
          <w:sz w:val="24"/>
          <w:szCs w:val="24"/>
        </w:rPr>
        <w:t>no es aplicable, pues no puede ser desvirtuada, librándose el administrador sólo</w:t>
      </w:r>
      <w:r>
        <w:rPr>
          <w:rFonts w:ascii="Arial" w:hAnsi="Arial" w:cs="Arial"/>
          <w:sz w:val="24"/>
          <w:szCs w:val="24"/>
        </w:rPr>
        <w:t xml:space="preserve"> mediante la prueba de la causa extraña</w:t>
      </w:r>
      <w:r w:rsidR="00EB0586">
        <w:rPr>
          <w:rFonts w:ascii="Arial" w:hAnsi="Arial" w:cs="Arial"/>
          <w:sz w:val="24"/>
          <w:szCs w:val="24"/>
        </w:rPr>
        <w:t xml:space="preserve">. </w:t>
      </w:r>
      <w:r>
        <w:rPr>
          <w:rFonts w:ascii="Arial" w:hAnsi="Arial" w:cs="Arial"/>
          <w:sz w:val="24"/>
          <w:szCs w:val="24"/>
        </w:rPr>
        <w:t xml:space="preserve">De esta forma, la aplicación de la presunción del artículo 24, se limita a las hipótesis que fueron analizadas y a todas aquellas obligaciones que se deriven de </w:t>
      </w:r>
      <w:r>
        <w:rPr>
          <w:rFonts w:ascii="Arial" w:hAnsi="Arial" w:cs="Arial"/>
          <w:sz w:val="24"/>
          <w:szCs w:val="24"/>
        </w:rPr>
        <w:lastRenderedPageBreak/>
        <w:t>los estatutos sociales y que a partir del razonamiento esbozado en este trabajo, puedan ser catalogadas como obligaciones de medio.</w:t>
      </w:r>
    </w:p>
    <w:p w:rsidR="00C0421E" w:rsidRDefault="00C0421E" w:rsidP="00C0421E">
      <w:pPr>
        <w:spacing w:line="360" w:lineRule="auto"/>
        <w:jc w:val="both"/>
        <w:rPr>
          <w:rFonts w:ascii="Arial" w:hAnsi="Arial" w:cs="Arial"/>
          <w:sz w:val="24"/>
          <w:szCs w:val="24"/>
        </w:rPr>
      </w:pPr>
      <w:r>
        <w:rPr>
          <w:rFonts w:ascii="Arial" w:hAnsi="Arial" w:cs="Arial"/>
          <w:sz w:val="24"/>
          <w:szCs w:val="24"/>
        </w:rPr>
        <w:t>En conclusión, la aplicación de la presunción de culpa en las obligaciones del administrador, es inoperante en la mayoría de los casos, en el sentido que las obligaciones del artículo 23 de la ley 222, son obligaciones de resultado en su mayoría, excluyendo así el régimen de responsabilidad subjetiva, y en consecuencia la presunción señalada en el artículo 24 de la misma ley es aplicable de manera excepcional en las obligaciones catalogadas como obligaciones de medio.</w:t>
      </w:r>
    </w:p>
    <w:p w:rsidR="00C0421E" w:rsidRDefault="00C0421E" w:rsidP="00C0421E">
      <w:pPr>
        <w:jc w:val="both"/>
        <w:rPr>
          <w:rFonts w:ascii="Arial" w:hAnsi="Arial" w:cs="Arial"/>
          <w:sz w:val="24"/>
          <w:szCs w:val="24"/>
        </w:rPr>
      </w:pPr>
    </w:p>
    <w:p w:rsidR="00C0421E" w:rsidRDefault="00C0421E" w:rsidP="00C0421E">
      <w:pPr>
        <w:jc w:val="both"/>
        <w:rPr>
          <w:rFonts w:ascii="Arial" w:hAnsi="Arial" w:cs="Arial"/>
          <w:sz w:val="24"/>
          <w:szCs w:val="24"/>
        </w:rPr>
      </w:pPr>
    </w:p>
    <w:p w:rsidR="00C0421E" w:rsidRDefault="00C0421E" w:rsidP="00C0421E">
      <w:pPr>
        <w:jc w:val="both"/>
        <w:rPr>
          <w:rFonts w:ascii="Arial" w:hAnsi="Arial" w:cs="Arial"/>
          <w:sz w:val="24"/>
          <w:szCs w:val="24"/>
        </w:rPr>
      </w:pPr>
    </w:p>
    <w:p w:rsidR="00C0421E" w:rsidRDefault="00C0421E" w:rsidP="00C0421E">
      <w:pPr>
        <w:jc w:val="both"/>
        <w:rPr>
          <w:rFonts w:ascii="Arial" w:hAnsi="Arial" w:cs="Arial"/>
          <w:sz w:val="24"/>
          <w:szCs w:val="24"/>
        </w:rPr>
      </w:pPr>
    </w:p>
    <w:p w:rsidR="00C0421E" w:rsidRDefault="00C0421E" w:rsidP="00C0421E">
      <w:pPr>
        <w:jc w:val="both"/>
        <w:rPr>
          <w:rFonts w:ascii="Arial" w:hAnsi="Arial" w:cs="Arial"/>
          <w:sz w:val="24"/>
          <w:szCs w:val="24"/>
        </w:rPr>
      </w:pPr>
    </w:p>
    <w:p w:rsidR="00C0421E" w:rsidRDefault="00C0421E" w:rsidP="00C0421E">
      <w:pPr>
        <w:jc w:val="both"/>
        <w:rPr>
          <w:rFonts w:ascii="Arial" w:hAnsi="Arial" w:cs="Arial"/>
          <w:sz w:val="24"/>
          <w:szCs w:val="24"/>
        </w:rPr>
      </w:pPr>
    </w:p>
    <w:p w:rsidR="00C0421E" w:rsidRDefault="00C0421E" w:rsidP="00C0421E">
      <w:pPr>
        <w:jc w:val="center"/>
        <w:rPr>
          <w:rFonts w:ascii="Arial" w:hAnsi="Arial" w:cs="Arial"/>
          <w:sz w:val="24"/>
          <w:szCs w:val="24"/>
        </w:rPr>
      </w:pPr>
    </w:p>
    <w:p w:rsidR="00C0421E" w:rsidRDefault="00C0421E" w:rsidP="00C0421E">
      <w:pPr>
        <w:jc w:val="center"/>
        <w:rPr>
          <w:rFonts w:ascii="Arial" w:hAnsi="Arial" w:cs="Arial"/>
          <w:sz w:val="24"/>
          <w:szCs w:val="24"/>
        </w:rPr>
      </w:pPr>
    </w:p>
    <w:p w:rsidR="00C0421E" w:rsidRDefault="00C0421E" w:rsidP="00C0421E">
      <w:pPr>
        <w:jc w:val="center"/>
        <w:rPr>
          <w:rFonts w:ascii="Arial" w:hAnsi="Arial" w:cs="Arial"/>
          <w:sz w:val="24"/>
          <w:szCs w:val="24"/>
        </w:rPr>
      </w:pPr>
    </w:p>
    <w:p w:rsidR="00C0421E" w:rsidRDefault="00C0421E" w:rsidP="00C0421E">
      <w:pPr>
        <w:jc w:val="center"/>
        <w:rPr>
          <w:rFonts w:ascii="Arial" w:hAnsi="Arial" w:cs="Arial"/>
          <w:sz w:val="24"/>
          <w:szCs w:val="24"/>
        </w:rPr>
      </w:pPr>
    </w:p>
    <w:p w:rsidR="00C0421E" w:rsidRDefault="00C0421E" w:rsidP="00C0421E">
      <w:pPr>
        <w:rPr>
          <w:rFonts w:ascii="Arial" w:hAnsi="Arial" w:cs="Arial"/>
          <w:sz w:val="24"/>
          <w:szCs w:val="24"/>
        </w:rPr>
      </w:pPr>
    </w:p>
    <w:p w:rsidR="00C0421E" w:rsidRDefault="00C0421E" w:rsidP="00C0421E">
      <w:pPr>
        <w:rPr>
          <w:rFonts w:ascii="Arial" w:hAnsi="Arial" w:cs="Arial"/>
          <w:sz w:val="24"/>
          <w:szCs w:val="24"/>
        </w:rPr>
      </w:pPr>
    </w:p>
    <w:p w:rsidR="0031465C" w:rsidRDefault="0031465C" w:rsidP="00087CAD">
      <w:pPr>
        <w:pStyle w:val="Textonotapie"/>
        <w:spacing w:line="360" w:lineRule="auto"/>
        <w:jc w:val="both"/>
        <w:rPr>
          <w:rFonts w:ascii="Arial" w:hAnsi="Arial" w:cs="Arial"/>
          <w:sz w:val="24"/>
          <w:szCs w:val="24"/>
        </w:rPr>
      </w:pPr>
    </w:p>
    <w:p w:rsidR="0031465C" w:rsidRDefault="0031465C" w:rsidP="00087CAD">
      <w:pPr>
        <w:pStyle w:val="Textonotapie"/>
        <w:spacing w:line="360" w:lineRule="auto"/>
        <w:jc w:val="both"/>
        <w:rPr>
          <w:rFonts w:ascii="Arial" w:hAnsi="Arial" w:cs="Arial"/>
          <w:sz w:val="24"/>
          <w:szCs w:val="24"/>
        </w:rPr>
      </w:pPr>
    </w:p>
    <w:p w:rsidR="00301F97" w:rsidRPr="008B6122" w:rsidRDefault="00301F97" w:rsidP="00087CAD">
      <w:pPr>
        <w:spacing w:line="360" w:lineRule="auto"/>
        <w:jc w:val="both"/>
        <w:rPr>
          <w:rFonts w:ascii="Arial" w:hAnsi="Arial" w:cs="Arial"/>
          <w:sz w:val="24"/>
          <w:szCs w:val="24"/>
        </w:rPr>
      </w:pPr>
    </w:p>
    <w:p w:rsidR="00301F97" w:rsidRPr="008B6122" w:rsidRDefault="00301F97" w:rsidP="00087CAD">
      <w:pPr>
        <w:spacing w:line="360" w:lineRule="auto"/>
        <w:jc w:val="both"/>
        <w:rPr>
          <w:rFonts w:ascii="Arial" w:hAnsi="Arial" w:cs="Arial"/>
          <w:sz w:val="24"/>
          <w:szCs w:val="24"/>
        </w:rPr>
      </w:pPr>
    </w:p>
    <w:p w:rsidR="00CA3CC6" w:rsidRPr="008B6122" w:rsidRDefault="00CA3CC6" w:rsidP="00087CAD">
      <w:pPr>
        <w:pStyle w:val="Textonotapie"/>
        <w:spacing w:line="360" w:lineRule="auto"/>
        <w:jc w:val="both"/>
        <w:rPr>
          <w:rFonts w:ascii="Arial" w:hAnsi="Arial" w:cs="Arial"/>
          <w:sz w:val="24"/>
          <w:szCs w:val="24"/>
        </w:rPr>
      </w:pPr>
    </w:p>
    <w:p w:rsidR="0088141F" w:rsidRPr="008B6122" w:rsidRDefault="0088141F" w:rsidP="00087CAD">
      <w:pPr>
        <w:pStyle w:val="Prrafodelista"/>
        <w:spacing w:line="360" w:lineRule="auto"/>
        <w:ind w:left="0"/>
        <w:jc w:val="both"/>
        <w:rPr>
          <w:rStyle w:val="nfasis"/>
          <w:rFonts w:ascii="Arial" w:hAnsi="Arial" w:cs="Arial"/>
          <w:sz w:val="24"/>
          <w:szCs w:val="24"/>
        </w:rPr>
      </w:pPr>
    </w:p>
    <w:p w:rsidR="0088141F" w:rsidRPr="008B6122" w:rsidRDefault="0088141F" w:rsidP="00087CAD">
      <w:pPr>
        <w:pStyle w:val="Prrafodelista"/>
        <w:spacing w:line="360" w:lineRule="auto"/>
        <w:ind w:left="0"/>
        <w:jc w:val="both"/>
        <w:rPr>
          <w:rFonts w:ascii="Arial" w:hAnsi="Arial" w:cs="Arial"/>
          <w:sz w:val="24"/>
          <w:szCs w:val="24"/>
        </w:rPr>
      </w:pPr>
    </w:p>
    <w:p w:rsidR="0088141F" w:rsidRPr="008B6122" w:rsidRDefault="0088141F" w:rsidP="00087CAD">
      <w:pPr>
        <w:spacing w:line="360" w:lineRule="auto"/>
        <w:jc w:val="both"/>
        <w:rPr>
          <w:rFonts w:ascii="Arial" w:hAnsi="Arial" w:cs="Arial"/>
          <w:sz w:val="24"/>
          <w:szCs w:val="24"/>
        </w:rPr>
      </w:pPr>
    </w:p>
    <w:p w:rsidR="0088141F" w:rsidRPr="008B6122" w:rsidRDefault="0088141F" w:rsidP="00087CAD">
      <w:pPr>
        <w:spacing w:line="360" w:lineRule="auto"/>
        <w:jc w:val="both"/>
        <w:rPr>
          <w:rFonts w:ascii="Arial" w:hAnsi="Arial" w:cs="Arial"/>
          <w:sz w:val="24"/>
          <w:szCs w:val="24"/>
        </w:rPr>
      </w:pPr>
    </w:p>
    <w:p w:rsidR="0088141F" w:rsidRPr="008B6122" w:rsidRDefault="0088141F" w:rsidP="00087CAD">
      <w:pPr>
        <w:spacing w:line="360" w:lineRule="auto"/>
        <w:jc w:val="both"/>
        <w:rPr>
          <w:rFonts w:ascii="Arial" w:hAnsi="Arial" w:cs="Arial"/>
          <w:sz w:val="24"/>
          <w:szCs w:val="24"/>
        </w:rPr>
      </w:pPr>
    </w:p>
    <w:p w:rsidR="0088141F" w:rsidRPr="008B6122" w:rsidRDefault="0088141F" w:rsidP="00087CAD">
      <w:pPr>
        <w:pStyle w:val="Prrafodelista"/>
        <w:spacing w:line="360" w:lineRule="auto"/>
        <w:ind w:left="0"/>
        <w:jc w:val="both"/>
        <w:rPr>
          <w:rFonts w:ascii="Arial" w:hAnsi="Arial" w:cs="Arial"/>
          <w:sz w:val="24"/>
          <w:szCs w:val="24"/>
        </w:rPr>
      </w:pPr>
    </w:p>
    <w:p w:rsidR="00F22032" w:rsidRPr="008B6122" w:rsidRDefault="00F22032" w:rsidP="00087CAD">
      <w:pPr>
        <w:spacing w:line="360" w:lineRule="auto"/>
        <w:jc w:val="both"/>
        <w:rPr>
          <w:rFonts w:ascii="Arial" w:hAnsi="Arial" w:cs="Arial"/>
          <w:sz w:val="24"/>
          <w:szCs w:val="24"/>
        </w:rPr>
      </w:pPr>
    </w:p>
    <w:sectPr w:rsidR="00F22032" w:rsidRPr="008B6122" w:rsidSect="00087CAD">
      <w:pgSz w:w="12240" w:h="15840"/>
      <w:pgMar w:top="1701" w:right="1134"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467" w:rsidRDefault="00C74467" w:rsidP="00C0421E">
      <w:pPr>
        <w:spacing w:after="0" w:line="240" w:lineRule="auto"/>
      </w:pPr>
      <w:r>
        <w:separator/>
      </w:r>
    </w:p>
  </w:endnote>
  <w:endnote w:type="continuationSeparator" w:id="0">
    <w:p w:rsidR="00C74467" w:rsidRDefault="00C74467" w:rsidP="00C04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467" w:rsidRDefault="00C74467" w:rsidP="00C0421E">
      <w:pPr>
        <w:spacing w:after="0" w:line="240" w:lineRule="auto"/>
      </w:pPr>
      <w:r>
        <w:separator/>
      </w:r>
    </w:p>
  </w:footnote>
  <w:footnote w:type="continuationSeparator" w:id="0">
    <w:p w:rsidR="00C74467" w:rsidRDefault="00C74467" w:rsidP="00C042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4B0C"/>
    <w:multiLevelType w:val="hybridMultilevel"/>
    <w:tmpl w:val="9992042E"/>
    <w:lvl w:ilvl="0" w:tplc="DFDC83BE">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77704C9"/>
    <w:multiLevelType w:val="hybridMultilevel"/>
    <w:tmpl w:val="56CC36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4255099"/>
    <w:multiLevelType w:val="hybridMultilevel"/>
    <w:tmpl w:val="CEF2C0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5FD4259"/>
    <w:multiLevelType w:val="hybridMultilevel"/>
    <w:tmpl w:val="2D2C40DE"/>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3BC"/>
    <w:rsid w:val="00087CAD"/>
    <w:rsid w:val="00117882"/>
    <w:rsid w:val="00173129"/>
    <w:rsid w:val="001E73BC"/>
    <w:rsid w:val="00252A01"/>
    <w:rsid w:val="00280EF4"/>
    <w:rsid w:val="00301F97"/>
    <w:rsid w:val="0031465C"/>
    <w:rsid w:val="00522DBC"/>
    <w:rsid w:val="005C5031"/>
    <w:rsid w:val="006558A4"/>
    <w:rsid w:val="007D6606"/>
    <w:rsid w:val="0085213D"/>
    <w:rsid w:val="0088141F"/>
    <w:rsid w:val="008B6122"/>
    <w:rsid w:val="008D46C3"/>
    <w:rsid w:val="00C0421E"/>
    <w:rsid w:val="00C74467"/>
    <w:rsid w:val="00C760EE"/>
    <w:rsid w:val="00CA3CC6"/>
    <w:rsid w:val="00EB0586"/>
    <w:rsid w:val="00F22032"/>
    <w:rsid w:val="00F63792"/>
    <w:rsid w:val="00FB78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4973AF-A79B-4B79-A8C5-596EB3CE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03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73BC"/>
    <w:pPr>
      <w:ind w:left="720"/>
      <w:contextualSpacing/>
    </w:pPr>
  </w:style>
  <w:style w:type="paragraph" w:styleId="Textonotapie">
    <w:name w:val="footnote text"/>
    <w:basedOn w:val="Normal"/>
    <w:link w:val="TextonotapieCar"/>
    <w:uiPriority w:val="99"/>
    <w:unhideWhenUsed/>
    <w:rsid w:val="0088141F"/>
    <w:pPr>
      <w:spacing w:after="0" w:line="240" w:lineRule="auto"/>
    </w:pPr>
    <w:rPr>
      <w:sz w:val="20"/>
      <w:szCs w:val="20"/>
    </w:rPr>
  </w:style>
  <w:style w:type="character" w:customStyle="1" w:styleId="TextonotapieCar">
    <w:name w:val="Texto nota pie Car"/>
    <w:basedOn w:val="Fuentedeprrafopredeter"/>
    <w:link w:val="Textonotapie"/>
    <w:uiPriority w:val="99"/>
    <w:rsid w:val="0088141F"/>
    <w:rPr>
      <w:sz w:val="20"/>
      <w:szCs w:val="20"/>
    </w:rPr>
  </w:style>
  <w:style w:type="character" w:styleId="nfasis">
    <w:name w:val="Emphasis"/>
    <w:basedOn w:val="Fuentedeprrafopredeter"/>
    <w:uiPriority w:val="20"/>
    <w:qFormat/>
    <w:rsid w:val="0088141F"/>
    <w:rPr>
      <w:i/>
      <w:iCs/>
    </w:rPr>
  </w:style>
  <w:style w:type="character" w:styleId="Refdenotaalpie">
    <w:name w:val="footnote reference"/>
    <w:basedOn w:val="Fuentedeprrafopredeter"/>
    <w:uiPriority w:val="99"/>
    <w:semiHidden/>
    <w:unhideWhenUsed/>
    <w:rsid w:val="00C042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45935-DAF2-4A85-B78D-6AA59EA0E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1010</Words>
  <Characters>5558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SHARLY</dc:creator>
  <cp:lastModifiedBy>Generico Pat Biblioteca</cp:lastModifiedBy>
  <cp:revision>2</cp:revision>
  <dcterms:created xsi:type="dcterms:W3CDTF">2017-12-11T20:42:00Z</dcterms:created>
  <dcterms:modified xsi:type="dcterms:W3CDTF">2017-12-11T20:42:00Z</dcterms:modified>
</cp:coreProperties>
</file>